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/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/>
      </w:pPr>
    </w:p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3571241</wp:posOffset>
                </wp:positionH>
                <wp:positionV relativeFrom="page">
                  <wp:posOffset>8116399</wp:posOffset>
                </wp:positionV>
                <wp:extent cx="102870" cy="102869"/>
                <wp:effectExtent l="0" t="0" r="0" b="0"/>
                <wp:wrapNone/>
                <wp:docPr id="1039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" cy="102869"/>
                        </a:xfrm>
                        <a:prstGeom prst="ellipse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spacing w:before="0" w:after="0" w:lineRule="auto" w:line="240"/>
                              <w:ind w:left="0" w:right="0" w:firstLine="0"/>
                              <w:jc w:val="left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9" fillcolor="black" stroked="f" style="position:absolute;margin-left:281.2pt;margin-top:639.09pt;width:8.1pt;height:8.1pt;z-index:2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3352166</wp:posOffset>
                </wp:positionH>
                <wp:positionV relativeFrom="page">
                  <wp:posOffset>8144974</wp:posOffset>
                </wp:positionV>
                <wp:extent cx="216534" cy="50800"/>
                <wp:effectExtent l="0" t="0" r="0" b="0"/>
                <wp:wrapNone/>
                <wp:docPr id="1040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534" cy="50800"/>
                        </a:xfrm>
                        <a:prstGeom prst="straightConnector1"/>
                        <a:ln cmpd="sng" cap="flat" w="12700">
                          <a:solidFill>
                            <a:srgbClr val="d0cece"/>
                          </a:solidFill>
                          <a:prstDash val="solid"/>
                          <a:miter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0" type="#_x0000_t32" filled="f" style="position:absolute;margin-left:263.95pt;margin-top:641.34pt;width:17.05pt;height:4.0pt;z-index:3;mso-position-horizontal-relative:page;mso-position-vertical-relative:page;mso-width-relative:page;mso-height-relative:page;mso-wrap-distance-left:0.0pt;mso-wrap-distance-right:0.0pt;visibility:visible;">
                <v:stroke startarrowwidth="narrow" startarrowlength="short" endarrowwidth="narrow" endarrowlength="short" joinstyle="miter" color="#d0cece" weight="1.0pt"/>
                <v:fill/>
              </v:shape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3571241</wp:posOffset>
                </wp:positionH>
                <wp:positionV relativeFrom="page">
                  <wp:posOffset>4864876</wp:posOffset>
                </wp:positionV>
                <wp:extent cx="102870" cy="102870"/>
                <wp:effectExtent l="0" t="0" r="0" b="0"/>
                <wp:wrapNone/>
                <wp:docPr id="1041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" cy="102870"/>
                        </a:xfrm>
                        <a:prstGeom prst="ellipse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1041">
                        <w:txbxContent>
                          <w:p>
                            <w:pPr>
                              <w:pStyle w:val="style0"/>
                              <w:spacing w:before="0" w:after="0" w:lineRule="auto" w:line="240"/>
                              <w:ind w:left="0" w:right="0" w:firstLine="0"/>
                              <w:jc w:val="left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1" fillcolor="black" stroked="f" style="position:absolute;margin-left:281.2pt;margin-top:383.06pt;width:8.1pt;height:8.1pt;z-index:4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3571241</wp:posOffset>
                </wp:positionH>
                <wp:positionV relativeFrom="page">
                  <wp:posOffset>3550875</wp:posOffset>
                </wp:positionV>
                <wp:extent cx="102870" cy="102870"/>
                <wp:effectExtent l="0" t="0" r="0" b="0"/>
                <wp:wrapNone/>
                <wp:docPr id="1042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" cy="102870"/>
                        </a:xfrm>
                        <a:prstGeom prst="ellipse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spacing w:before="0" w:after="0" w:lineRule="auto" w:line="240"/>
                              <w:ind w:left="0" w:right="0" w:firstLine="0"/>
                              <w:jc w:val="left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2" fillcolor="black" stroked="f" style="position:absolute;margin-left:281.2pt;margin-top:279.6pt;width:8.1pt;height:8.1pt;z-index:5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page">
                  <wp:posOffset>3410903</wp:posOffset>
                </wp:positionH>
                <wp:positionV relativeFrom="page">
                  <wp:posOffset>3580100</wp:posOffset>
                </wp:positionV>
                <wp:extent cx="217142" cy="50800"/>
                <wp:effectExtent l="0" t="0" r="0" b="0"/>
                <wp:wrapNone/>
                <wp:docPr id="1043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142" cy="50800"/>
                        </a:xfrm>
                        <a:prstGeom prst="straightConnector1"/>
                        <a:ln cmpd="sng" cap="flat" w="12700">
                          <a:solidFill>
                            <a:srgbClr val="d0cece"/>
                          </a:solidFill>
                          <a:prstDash val="solid"/>
                          <a:miter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32" filled="f" style="position:absolute;margin-left:268.58pt;margin-top:281.9pt;width:17.1pt;height:4.0pt;z-index:-2147483641;mso-position-horizontal-relative:page;mso-position-vertical-relative:page;mso-width-relative:page;mso-height-relative:page;mso-wrap-distance-left:0.0pt;mso-wrap-distance-right:0.0pt;visibility:visible;">
                <v:stroke startarrowwidth="narrow" startarrowlength="short" endarrowwidth="narrow" endarrowlength="short" joinstyle="miter" color="#d0cece" weight="1.0pt"/>
                <v:fill/>
              </v:shape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3571241</wp:posOffset>
                </wp:positionH>
                <wp:positionV relativeFrom="page">
                  <wp:posOffset>3314066</wp:posOffset>
                </wp:positionV>
                <wp:extent cx="102870" cy="102870"/>
                <wp:effectExtent l="0" t="0" r="0" b="0"/>
                <wp:wrapNone/>
                <wp:docPr id="1044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" cy="102870"/>
                        </a:xfrm>
                        <a:prstGeom prst="ellipse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spacing w:before="0" w:after="0" w:lineRule="auto" w:line="240"/>
                              <w:ind w:left="0" w:right="0" w:firstLine="0"/>
                              <w:jc w:val="left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44" fillcolor="black" stroked="f" style="position:absolute;margin-left:281.2pt;margin-top:260.95pt;width:8.1pt;height:8.1pt;z-index:7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page">
                  <wp:posOffset>3596640</wp:posOffset>
                </wp:positionH>
                <wp:positionV relativeFrom="page">
                  <wp:posOffset>3339465</wp:posOffset>
                </wp:positionV>
                <wp:extent cx="216534" cy="50800"/>
                <wp:effectExtent l="0" t="0" r="0" b="0"/>
                <wp:wrapNone/>
                <wp:docPr id="1045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534" cy="50800"/>
                        </a:xfrm>
                        <a:prstGeom prst="straightConnector1"/>
                        <a:ln cmpd="sng" cap="flat" w="12700">
                          <a:solidFill>
                            <a:srgbClr val="d0cece"/>
                          </a:solidFill>
                          <a:prstDash val="solid"/>
                          <a:miter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32" filled="f" style="position:absolute;margin-left:283.2pt;margin-top:262.95pt;width:17.05pt;height:4.0pt;z-index:-2147483639;mso-position-horizontal-relative:page;mso-position-vertical-relative:page;mso-width-relative:page;mso-height-relative:page;mso-wrap-distance-left:0.0pt;mso-wrap-distance-right:0.0pt;visibility:visible;">
                <v:stroke startarrowwidth="narrow" startarrowlength="short" endarrowwidth="narrow" endarrowlength="short" joinstyle="miter" color="#d0cece" weight="1.0pt"/>
                <v:fill/>
              </v:shape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3410903</wp:posOffset>
                </wp:positionH>
                <wp:positionV relativeFrom="page">
                  <wp:posOffset>1986915</wp:posOffset>
                </wp:positionV>
                <wp:extent cx="421640" cy="50800"/>
                <wp:effectExtent l="0" t="0" r="0" b="0"/>
                <wp:wrapNone/>
                <wp:docPr id="104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1640" cy="50800"/>
                        </a:xfrm>
                        <a:prstGeom prst="straightConnector1"/>
                        <a:ln cmpd="sng" cap="flat" w="12700">
                          <a:solidFill>
                            <a:srgbClr val="d0cece"/>
                          </a:solidFill>
                          <a:prstDash val="solid"/>
                          <a:miter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6" type="#_x0000_t32" filled="f" style="position:absolute;margin-left:268.58pt;margin-top:156.45pt;width:33.2pt;height:4.0pt;z-index:9;mso-position-horizontal-relative:page;mso-position-vertical-relative:page;mso-width-relative:page;mso-height-relative:page;mso-wrap-distance-left:0.0pt;mso-wrap-distance-right:0.0pt;visibility:visible;">
                <v:stroke startarrowwidth="narrow" startarrowlength="short" endarrowwidth="narrow" endarrowlength="short" joinstyle="miter" color="#d0cece" weight="1.0pt"/>
                <v:fill/>
              </v:shape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page">
                  <wp:posOffset>3410900</wp:posOffset>
                </wp:positionH>
                <wp:positionV relativeFrom="page">
                  <wp:posOffset>4886900</wp:posOffset>
                </wp:positionV>
                <wp:extent cx="216534" cy="50800"/>
                <wp:effectExtent l="0" t="0" r="0" b="0"/>
                <wp:wrapNone/>
                <wp:docPr id="1124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534" cy="50800"/>
                        </a:xfrm>
                        <a:prstGeom prst="straightConnector1"/>
                        <a:ln cmpd="sng" cap="flat" w="12700">
                          <a:solidFill>
                            <a:srgbClr val="d0cece"/>
                          </a:solidFill>
                          <a:prstDash val="solid"/>
                          <a:miter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4" type="#_x0000_t32" filled="f" style="position:absolute;margin-left:268.57pt;margin-top:384.8pt;width:17.05pt;height:4.0pt;z-index:-2147483637;mso-position-horizontal-relative:page;mso-position-vertical-relative:page;mso-width-relative:page;mso-height-relative:page;mso-wrap-distance-left:0.0pt;mso-wrap-distance-right:0.0pt;visibility:visible;">
                <v:stroke startarrowwidth="narrow" startarrowlength="short" endarrowwidth="narrow" endarrowlength="short" joinstyle="miter" color="#d0cece" weight="1.0pt"/>
                <v:fill/>
              </v:shape>
            </w:pict>
          </mc:Fallback>
        </mc:AlternateContent>
      </w:r>
      <w:r>
        <w:rPr>
          <w:rFonts w:ascii="Arial" w:cs="Arial" w:eastAsia="Arial" w:hAnsi="Arial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3571241</wp:posOffset>
                </wp:positionH>
                <wp:positionV relativeFrom="page">
                  <wp:posOffset>1961516</wp:posOffset>
                </wp:positionV>
                <wp:extent cx="102870" cy="102870"/>
                <wp:effectExtent l="0" t="0" r="0" b="0"/>
                <wp:wrapNone/>
                <wp:docPr id="1125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2870" cy="102870"/>
                        </a:xfrm>
                        <a:prstGeom prst="ellipse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 id="1125">
                        <w:txbxContent>
                          <w:p>
                            <w:pPr>
                              <w:pStyle w:val="style0"/>
                              <w:spacing w:before="0" w:after="0" w:lineRule="auto" w:line="240"/>
                              <w:ind w:left="0" w:right="0" w:firstLine="0"/>
                              <w:jc w:val="left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91425" rIns="91425" tIns="91425" bIns="91425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25" fillcolor="black" stroked="f" style="position:absolute;margin-left:281.2pt;margin-top:154.45pt;width:8.1pt;height:8.1pt;z-index:11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7.2pt,7.2pt,7.2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style4116"/>
        <w:tblpPr w:leftFromText="180" w:rightFromText="180" w:vertAnchor="text" w:horzAnchor="margin" w:tblpXSpec="left"/>
        <w:tblOverlap w:val="never"/>
        <w:tblW w:w="11665" w:type="dxa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95"/>
        <w:gridCol w:w="375"/>
        <w:gridCol w:w="5812"/>
      </w:tblGrid>
      <w:tr>
        <w:trPr>
          <w:cantSplit w:val="false"/>
          <w:trHeight w:val="1170" w:hRule="atLeast"/>
          <w:tblHeader w:val="false"/>
          <w:jc w:val="left"/>
        </w:trPr>
        <w:tc>
          <w:tcPr>
            <w:tcW w:w="0" w:type="auto"/>
            <w:gridSpan w:val="4"/>
            <w:tcBorders/>
            <w:shd w:val="clear" w:color="auto" w:fill="363636"/>
            <w:vAlign w:val="center"/>
          </w:tcPr>
          <w:p>
            <w:pPr>
              <w:pStyle w:val="style0"/>
              <w:spacing w:after="0" w:lineRule="auto" w:line="276"/>
              <w:jc w:val="center"/>
              <w:rPr>
                <w:rFonts w:ascii="Lora" w:cs="Lora" w:eastAsia="Lora" w:hAnsi="Lora"/>
                <w:color w:val="ffffff"/>
                <w:sz w:val="48"/>
                <w:szCs w:val="48"/>
              </w:rPr>
            </w:pPr>
            <w:r>
              <w:rPr>
                <w:rFonts w:ascii="Lora" w:cs="Lora" w:eastAsia="Lora" w:hAnsi="Lora"/>
                <w:color w:val="ffffff"/>
                <w:sz w:val="48"/>
                <w:szCs w:val="48"/>
              </w:rPr>
              <w:t>KAYA BANDILE</w:t>
            </w:r>
          </w:p>
          <w:p>
            <w:pPr>
              <w:pStyle w:val="style0"/>
              <w:spacing w:after="0" w:lineRule="auto" w:line="276"/>
              <w:jc w:val="center"/>
              <w:rPr>
                <w:rFonts w:ascii="Open Sans" w:cs="Open Sans" w:eastAsia="Open Sans" w:hAnsi="Open Sans"/>
                <w:color w:val="ffffff"/>
              </w:rPr>
            </w:pPr>
            <w:r>
              <w:rPr>
                <w:rFonts w:ascii="Open Sans" w:cs="Open Sans" w:eastAsia="Open Sans" w:hAnsi="Open Sans"/>
                <w:color w:val="ffffff"/>
              </w:rPr>
              <w:t>DIGITAL MARKETING SPECIALIST</w:t>
            </w:r>
          </w:p>
        </w:tc>
      </w:tr>
      <w:tr>
        <w:tblPrEx/>
        <w:trPr>
          <w:cantSplit w:val="false"/>
          <w:trHeight w:val="12712" w:hRule="atLeast"/>
          <w:tblHeader w:val="false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</w:p>
          <w:tbl>
            <w:tblPr>
              <w:tblStyle w:val="style4117"/>
              <w:tblW w:w="4990" w:type="dx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2"/>
              <w:gridCol w:w="2024"/>
              <w:gridCol w:w="664"/>
            </w:tblGrid>
            <w:tr>
              <w:trPr>
                <w:cantSplit w:val="false"/>
                <w:trHeight w:val="282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b/>
                      <w:sz w:val="2"/>
                      <w:szCs w:val="2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b/>
                      <w:sz w:val="2"/>
                      <w:szCs w:val="2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SUMMARY</w:t>
                  </w:r>
                </w:p>
              </w:tc>
            </w:tr>
            <w:tr>
              <w:tblPrEx/>
              <w:trPr>
                <w:cantSplit w:val="false"/>
                <w:trHeight w:val="185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shd w:val="clear" w:color="auto" w:fill="auto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10"/>
                      <w:szCs w:val="10"/>
                    </w:rPr>
                  </w:pPr>
                </w:p>
              </w:tc>
            </w:tr>
            <w:tr>
              <w:tblPrEx/>
              <w:trPr>
                <w:cantSplit w:val="false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Digital Marketing Specialist with 4+ years of experience in online marketing, branding, and business strategy across music, media, and entertainment industries. Skilled in evaluating financial needs and implementing multi-pronged digital strategies that increase revenue and drive brand growth.</w:t>
                  </w:r>
                </w:p>
              </w:tc>
            </w:tr>
            <w:tr>
              <w:tblPrEx/>
              <w:trPr>
                <w:cantSplit w:val="false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8"/>
                      <w:szCs w:val="28"/>
                    </w:rPr>
                  </w:pPr>
                </w:p>
              </w:tc>
            </w:tr>
            <w:tr>
              <w:tblPrEx/>
              <w:trPr>
                <w:cantSplit w:val="false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b/>
                      <w:sz w:val="2"/>
                      <w:szCs w:val="2"/>
                    </w:rPr>
                  </w:pPr>
                </w:p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color w:val="262626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EDUCATION</w:t>
                  </w:r>
                </w:p>
              </w:tc>
            </w:tr>
            <w:tr>
              <w:tblPrEx/>
              <w:trPr>
                <w:cantSplit w:val="false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340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May 2016</w:t>
                  </w:r>
                </w:p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Pretoria University</w:t>
                  </w:r>
                </w:p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Pretoria, South Africa</w:t>
                  </w:r>
                </w:p>
                <w:p>
                  <w:pPr>
                    <w:pStyle w:val="style0"/>
                    <w:spacing w:after="0" w:lineRule="auto" w:line="276"/>
                    <w:jc w:val="right"/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i/>
                      <w:sz w:val="20"/>
                      <w:szCs w:val="20"/>
                    </w:rPr>
                    <w:t>Bachelor of Arts, Communications.</w:t>
                  </w:r>
                </w:p>
              </w:tc>
            </w:tr>
            <w:tr>
              <w:tblPrEx/>
              <w:trPr>
                <w:cantSplit w:val="false"/>
                <w:trHeight w:val="340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left"/>
                    <w:rPr>
                      <w:rFonts w:ascii="Open Sans" w:cs="Open Sans" w:eastAsia="Open Sans" w:hAnsi="Open Sans"/>
                      <w:b/>
                      <w:color w:val="d9b289"/>
                      <w:sz w:val="28"/>
                      <w:szCs w:val="28"/>
                    </w:rPr>
                  </w:pPr>
                </w:p>
              </w:tc>
            </w:tr>
            <w:tr>
              <w:tblPrEx/>
              <w:trPr>
                <w:cantSplit w:val="false"/>
                <w:trHeight w:val="287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b/>
                      <w:sz w:val="28"/>
                      <w:szCs w:val="28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RELEVANT SKILLS</w:t>
                  </w:r>
                </w:p>
              </w:tc>
            </w:tr>
            <w:tr>
              <w:tblPrEx/>
              <w:trPr>
                <w:cantSplit w:val="false"/>
                <w:trHeight w:val="117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b/>
                      <w:color w:val="d9b289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Digital Data Analytics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80%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Digital Marketing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70%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Adobe Photoshop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Adobe Illustrator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75%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Adobe InDesign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95%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AutoCAD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80%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Rhinoceros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70%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Microsoft Excel</w:t>
                  </w: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90%</w:t>
                  </w: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cantSplit w:val="false"/>
                <w:trHeight w:val="521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lef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left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cantSplit w:val="false"/>
                <w:trHeight w:val="0" w:hRule="auto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left"/>
                    <w:rPr>
                      <w:rFonts w:ascii="Open Sans" w:cs="Open Sans" w:eastAsia="Open Sans" w:hAnsi="Open Sans"/>
                      <w:b/>
                      <w:color w:val="d9b289"/>
                      <w:sz w:val="28"/>
                      <w:szCs w:val="28"/>
                    </w:rPr>
                  </w:pPr>
                </w:p>
              </w:tc>
            </w:tr>
            <w:tr>
              <w:tblPrEx/>
              <w:trPr>
                <w:cantSplit w:val="false"/>
                <w:trHeight w:val="343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Lora" w:cs="Lora" w:eastAsia="Lora" w:hAnsi="Lora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CERTIFICATION</w:t>
                  </w:r>
                </w:p>
              </w:tc>
            </w:tr>
            <w:tr>
              <w:tblPrEx/>
              <w:trPr>
                <w:cantSplit w:val="false"/>
                <w:trHeight w:val="182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40"/>
                    <w:jc w:val="right"/>
                    <w:rPr>
                      <w:rFonts w:ascii="Open Sans" w:cs="Open Sans" w:eastAsia="Open Sans" w:hAnsi="Open Sans"/>
                      <w:b/>
                      <w:color w:val="d9b289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492" w:hRule="atLeast"/>
                <w:tblHeader w:val="false"/>
                <w:jc w:val="left"/>
              </w:trPr>
              <w:tc>
                <w:tcPr>
                  <w:tcW w:w="0" w:type="auto"/>
                  <w:gridSpan w:val="3"/>
                  <w:tcBorders/>
                  <w:vAlign w:val="center"/>
                </w:tcPr>
                <w:p>
                  <w:pPr>
                    <w:pStyle w:val="style0"/>
                    <w:spacing w:after="0" w:lineRule="auto" w:line="276"/>
                    <w:jc w:val="right"/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>May 2019</w:t>
                  </w:r>
                </w:p>
                <w:p>
                  <w:pPr>
                    <w:pStyle w:val="style0"/>
                    <w:spacing w:after="0" w:lineRule="auto" w:line="276"/>
                    <w:jc w:val="right"/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Digital Marketing Expert</w:t>
                  </w:r>
                </w:p>
                <w:p>
                  <w:pPr>
                    <w:pStyle w:val="style0"/>
                    <w:spacing w:after="0" w:lineRule="auto" w:line="276"/>
                    <w:jc w:val="right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sz w:val="20"/>
                      <w:szCs w:val="20"/>
                    </w:rPr>
                    <w:t xml:space="preserve">Google </w:t>
                  </w:r>
                </w:p>
              </w:tc>
            </w:tr>
          </w:tbl>
          <w:p>
            <w:pPr>
              <w:pStyle w:val="style0"/>
              <w:spacing w:after="0"/>
              <w:jc w:val="right"/>
              <w:rPr>
                <w:rFonts w:ascii="Open Sans" w:cs="Open Sans" w:eastAsia="Open Sans" w:hAnsi="Open Sans"/>
              </w:rPr>
            </w:pPr>
          </w:p>
        </w:tc>
        <w:tc>
          <w:tcPr>
            <w:tcW w:w="0" w:type="auto"/>
            <w:tcBorders>
              <w:right w:val="single" w:sz="8" w:space="0" w:color="d0cece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Open Sans" w:cs="Open Sans" w:eastAsia="Open Sans" w:hAnsi="Open Sans"/>
              </w:rPr>
            </w:pPr>
          </w:p>
          <w:p>
            <w:pPr>
              <w:pStyle w:val="style0"/>
              <w:spacing w:after="0"/>
              <w:jc w:val="center"/>
              <w:rPr>
                <w:rFonts w:ascii="Open Sans" w:cs="Open Sans" w:eastAsia="Open Sans" w:hAnsi="Open Sans"/>
              </w:rPr>
            </w:pPr>
          </w:p>
        </w:tc>
        <w:tc>
          <w:tcPr>
            <w:tcW w:w="0" w:type="auto"/>
            <w:tcBorders>
              <w:left w:val="single" w:sz="8" w:space="0" w:color="d0cece"/>
            </w:tcBorders>
          </w:tcPr>
          <w:p>
            <w:pPr>
              <w:pStyle w:val="style0"/>
              <w:spacing w:after="0"/>
              <w:rPr>
                <w:rFonts w:ascii="Open Sans" w:cs="Open Sans" w:eastAsia="Open Sans" w:hAnsi="Open Sans"/>
                <w:sz w:val="10"/>
                <w:szCs w:val="10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auto"/>
              <w:spacing w:before="0" w:after="0" w:lineRule="auto" w:line="276"/>
              <w:ind w:left="0" w:right="0" w:firstLine="0"/>
              <w:jc w:val="left"/>
              <w:rPr>
                <w:rFonts w:ascii="Open Sans" w:cs="Open Sans" w:eastAsia="Open Sans" w:hAnsi="Open Sans"/>
                <w:sz w:val="10"/>
                <w:szCs w:val="10"/>
              </w:rPr>
            </w:pPr>
          </w:p>
          <w:tbl>
            <w:tblPr>
              <w:tblStyle w:val="style4118"/>
              <w:tblpPr w:leftFromText="180" w:rightFromText="180" w:vertAnchor="text" w:horzAnchor="margin" w:tblpXSpec="left"/>
              <w:tblOverlap w:val="never"/>
              <w:tblW w:w="5561" w:type="dx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61"/>
            </w:tblGrid>
            <w:tr>
              <w:trPr>
                <w:cantSplit w:val="false"/>
                <w:trHeight w:val="236" w:hRule="atLeast"/>
                <w:tblHeader w:val="false"/>
                <w:jc w:val="left"/>
              </w:trPr>
              <w:tc>
                <w:tcPr>
                  <w:tcW w:w="0" w:type="auto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spacing w:after="0" w:lineRule="auto" w:line="240"/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after="0" w:lineRule="auto" w:line="240"/>
                    <w:rPr>
                      <w:rFonts w:ascii="Lora" w:cs="Lora" w:eastAsia="Lora" w:hAnsi="Lora"/>
                      <w:sz w:val="28"/>
                      <w:szCs w:val="28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CONTACT</w:t>
                  </w:r>
                </w:p>
              </w:tc>
            </w:tr>
            <w:tr>
              <w:tblPrEx/>
              <w:trPr>
                <w:cantSplit w:val="false"/>
                <w:trHeight w:val="390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bottom"/>
                </w:tcPr>
                <w:p>
                  <w:pPr>
                    <w:pStyle w:val="style0"/>
                    <w:spacing w:after="0" w:lineRule="auto" w:line="240"/>
                    <w:ind w:right="-154"/>
                    <w:rPr>
                      <w:rFonts w:ascii="Open Sans" w:cs="Open Sans" w:eastAsia="Open Sans" w:hAnsi="Open Sans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262626"/>
                      <w:sz w:val="20"/>
                      <w:szCs w:val="20"/>
                    </w:rPr>
                    <w:t>Phone:</w:t>
                  </w: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 xml:space="preserve"> +27311001878</w:t>
                  </w:r>
                </w:p>
              </w:tc>
            </w:tr>
            <w:tr>
              <w:tblPrEx/>
              <w:trPr>
                <w:cantSplit w:val="false"/>
                <w:trHeight w:val="505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bottom"/>
                </w:tcPr>
                <w:p>
                  <w:pPr>
                    <w:pStyle w:val="style0"/>
                    <w:spacing w:after="0" w:lineRule="auto" w:line="240"/>
                    <w:ind w:right="-154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262626"/>
                      <w:sz w:val="20"/>
                      <w:szCs w:val="20"/>
                    </w:rPr>
                    <w:t>Email:</w:t>
                  </w: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 xml:space="preserve"> kayabandile@gmail.com</w:t>
                  </w:r>
                </w:p>
              </w:tc>
            </w:tr>
            <w:tr>
              <w:tblPrEx/>
              <w:trPr>
                <w:cantSplit w:val="false"/>
                <w:trHeight w:val="505" w:hRule="atLeast"/>
                <w:tblHeader w:val="false"/>
                <w:jc w:val="left"/>
              </w:trPr>
              <w:tc>
                <w:tcPr>
                  <w:tcW w:w="0" w:type="auto"/>
                  <w:tcBorders/>
                  <w:vAlign w:val="bottom"/>
                </w:tcPr>
                <w:p>
                  <w:pPr>
                    <w:pStyle w:val="style0"/>
                    <w:spacing w:after="0" w:lineRule="auto" w:line="240"/>
                    <w:ind w:right="-154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262626"/>
                      <w:sz w:val="20"/>
                      <w:szCs w:val="20"/>
                    </w:rPr>
                    <w:t>LinkedIn:</w:t>
                  </w: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 xml:space="preserve"> linkedin.com/in/kaya-bandile/</w:t>
                  </w:r>
                </w:p>
              </w:tc>
            </w:tr>
            <w:tr>
              <w:tblPrEx/>
              <w:trPr>
                <w:cantSplit w:val="false"/>
                <w:trHeight w:val="283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sz w:val="28"/>
                      <w:szCs w:val="28"/>
                    </w:rPr>
                  </w:pPr>
                </w:p>
              </w:tc>
            </w:tr>
            <w:tr>
              <w:tblPrEx/>
              <w:trPr>
                <w:cantSplit w:val="false"/>
                <w:trHeight w:val="179" w:hRule="atLeast"/>
                <w:tblHeader w:val="false"/>
                <w:jc w:val="left"/>
              </w:trPr>
              <w:tc>
                <w:tcPr>
                  <w:tcW w:w="0" w:type="auto"/>
                  <w:tcBorders/>
                  <w:shd w:val="clear" w:color="auto" w:fill="auto"/>
                </w:tcPr>
                <w:p>
                  <w:pPr>
                    <w:pStyle w:val="style0"/>
                    <w:spacing w:after="0" w:lineRule="auto" w:line="240"/>
                    <w:rPr>
                      <w:rFonts w:ascii="Lora" w:cs="Lora" w:eastAsia="Lora" w:hAnsi="Lora"/>
                      <w:sz w:val="28"/>
                      <w:szCs w:val="28"/>
                    </w:rPr>
                  </w:pPr>
                  <w:r>
                    <w:rPr>
                      <w:rFonts w:ascii="Lora" w:cs="Lora" w:eastAsia="Lora" w:hAnsi="Lora"/>
                      <w:b/>
                      <w:sz w:val="24"/>
                      <w:szCs w:val="24"/>
                    </w:rPr>
                    <w:t>PROFESSIONAL EXPERIENCE</w:t>
                  </w:r>
                </w:p>
              </w:tc>
            </w:tr>
            <w:tr>
              <w:tblPrEx/>
              <w:trPr>
                <w:cantSplit w:val="false"/>
                <w:trHeight w:val="148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1030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76"/>
                    <w:ind w:right="133"/>
                    <w:rPr>
                      <w:rFonts w:ascii="Open Sans" w:cs="Open Sans" w:eastAsia="Open Sans" w:hAnsi="Open Sans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>SEP 2019–Present</w:t>
                  </w:r>
                </w:p>
                <w:p>
                  <w:pPr>
                    <w:pStyle w:val="style0"/>
                    <w:spacing w:after="0" w:lineRule="auto" w:line="276"/>
                    <w:ind w:right="133"/>
                    <w:rPr>
                      <w:rFonts w:ascii="Open Sans" w:cs="Open Sans" w:eastAsia="Open Sans" w:hAnsi="Open Sans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>Digital Marketing Specialist</w:t>
                  </w:r>
                </w:p>
                <w:p>
                  <w:pPr>
                    <w:pStyle w:val="style0"/>
                    <w:spacing w:after="0" w:lineRule="auto" w:line="276"/>
                    <w:ind w:right="133"/>
                    <w:rPr>
                      <w:rFonts w:ascii="Open Sans" w:cs="Open Sans" w:eastAsia="Open Sans" w:hAnsi="Open Sans"/>
                      <w:color w:val="262626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>Triangle M</w:t>
                  </w: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edia Group, South Africa</w:t>
                  </w:r>
                </w:p>
              </w:tc>
            </w:tr>
            <w:tr>
              <w:tblPrEx/>
              <w:trPr>
                <w:cantSplit w:val="false"/>
                <w:trHeight w:val="2619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40" w:hanging="3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Manage digital sales and streaming accounts to improve brand positioning and growth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40" w:hanging="3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Source and develop new strategic partnerships, social engagements, and advertising opportunities that generate new revenue streams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40" w:hanging="3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Collaborate with internal departments to execute national advertising campaigns, plan global digital distribution, and re-deploy a 1M+ consumer sales and marketing database</w:t>
                  </w:r>
                </w:p>
              </w:tc>
            </w:tr>
            <w:tr>
              <w:tblPrEx/>
              <w:trPr>
                <w:cantSplit w:val="false"/>
                <w:trHeight w:val="135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1067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76"/>
                    <w:ind w:right="133"/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 xml:space="preserve">June 2017–August 2019 </w:t>
                  </w:r>
                </w:p>
                <w:p>
                  <w:pPr>
                    <w:pStyle w:val="style0"/>
                    <w:spacing w:after="0" w:lineRule="auto" w:line="276"/>
                    <w:ind w:right="567"/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Senior Digital Marketer</w:t>
                  </w:r>
                </w:p>
                <w:p>
                  <w:pPr>
                    <w:pStyle w:val="style0"/>
                    <w:spacing w:after="0" w:lineRule="auto" w:line="276"/>
                    <w:ind w:right="567"/>
                    <w:rPr>
                      <w:rFonts w:ascii="Open Sans" w:cs="Open Sans" w:eastAsia="Open Sans" w:hAnsi="Open Sans"/>
                      <w:color w:val="262626"/>
                    </w:rPr>
                  </w:pPr>
                  <w:r>
                    <w:rPr>
                      <w:rFonts w:ascii="Open Sans" w:cs="Open Sans" w:eastAsia="Open Sans" w:hAnsi="Open Sans"/>
                      <w:b/>
                      <w:color w:val="000000"/>
                      <w:sz w:val="20"/>
                      <w:szCs w:val="20"/>
                    </w:rPr>
                    <w:t xml:space="preserve">MOMO Software, </w:t>
                  </w:r>
                  <w:r>
                    <w:rPr>
                      <w:rFonts w:ascii="Open Sans" w:cs="Open Sans" w:eastAsia="Open Sans" w:hAnsi="Open Sans"/>
                      <w:b/>
                      <w:sz w:val="20"/>
                      <w:szCs w:val="20"/>
                    </w:rPr>
                    <w:t>Pretoria, South Africa</w:t>
                  </w:r>
                </w:p>
              </w:tc>
            </w:tr>
            <w:tr>
              <w:tblPrEx/>
              <w:trPr>
                <w:cantSplit w:val="false"/>
                <w:trHeight w:val="2400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60" w:hanging="36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Worked with management to develop and apply digital marketing plans with a focus on driving acquisition and conversion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60" w:hanging="36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Devised and implemented robust digital acquisition plans, ensuring precision in financial reporting, budgets, and forecasts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spacing w:after="80" w:lineRule="auto" w:line="240"/>
                    <w:ind w:left="360" w:hanging="36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  <w:t>Increased conversions by 15% from paid sources (PPC, Grant, Display, and VOD)</w:t>
                  </w:r>
                </w:p>
              </w:tc>
            </w:tr>
            <w:tr>
              <w:tblPrEx/>
              <w:trPr>
                <w:cantSplit w:val="false"/>
                <w:trHeight w:val="180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0" w:lineRule="auto" w:line="240"/>
                    <w:rPr>
                      <w:rFonts w:ascii="Open Sans" w:cs="Open Sans" w:eastAsia="Open Sans" w:hAnsi="Open Sans"/>
                      <w:color w:val="262626"/>
                      <w:sz w:val="16"/>
                      <w:szCs w:val="16"/>
                    </w:rPr>
                  </w:pPr>
                </w:p>
              </w:tc>
            </w:tr>
            <w:tr>
              <w:tblPrEx/>
              <w:trPr>
                <w:cantSplit w:val="false"/>
                <w:trHeight w:val="1089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80" w:lineRule="auto" w:line="24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</w:tr>
            <w:tr>
              <w:tblPrEx/>
              <w:trPr>
                <w:cantSplit w:val="false"/>
                <w:trHeight w:val="1119" w:hRule="atLeast"/>
                <w:tblHeader w:val="false"/>
                <w:jc w:val="lef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spacing w:after="80" w:lineRule="auto" w:line="240"/>
                    <w:ind w:left="0" w:firstLine="0"/>
                    <w:rPr>
                      <w:rFonts w:ascii="Open Sans" w:cs="Open Sans" w:eastAsia="Open Sans" w:hAnsi="Open Sans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style0"/>
              <w:spacing w:after="0"/>
              <w:rPr>
                <w:rFonts w:ascii="Open Sans" w:cs="Open Sans" w:eastAsia="Open Sans" w:hAnsi="Open Sans"/>
              </w:rPr>
            </w:pPr>
          </w:p>
        </w:tc>
      </w:tr>
    </w:tbl>
    <w:p>
      <w:pPr>
        <w:pStyle w:val="style0"/>
        <w:spacing w:after="0"/>
        <w:rPr>
          <w:rFonts w:ascii="Poppins" w:cs="Poppins" w:eastAsia="Poppins" w:hAnsi="Poppins"/>
          <w:sz w:val="2"/>
          <w:szCs w:val="2"/>
        </w:rPr>
      </w:pPr>
    </w:p>
    <w:sectPr>
      <w:headerReference w:type="default" r:id="rId2"/>
      <w:pgSz w:w="12240" w:h="15840" w:orient="portrait"/>
      <w:pgMar w:top="284" w:right="284" w:bottom="0" w:left="284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20f0502020002030204"/>
    <w:charset w:val="00"/>
    <w:family w:val="auto"/>
    <w:pitch w:val="default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04040"/>
      </w:rPr>
    </w:lvl>
    <w:lvl w:ilvl="1">
      <w:start w:val="1"/>
      <w:numFmt w:val="decimal"/>
      <w:lvlText w:val="▪.%2."/>
      <w:lvlJc w:val="left"/>
      <w:pPr>
        <w:ind w:left="792" w:hanging="432"/>
      </w:pPr>
    </w:lvl>
    <w:lvl w:ilvl="2">
      <w:start w:val="1"/>
      <w:numFmt w:val="decimal"/>
      <w:lvlText w:val="▪.%2.%3."/>
      <w:lvlJc w:val="left"/>
      <w:pPr>
        <w:ind w:left="1224" w:hanging="504"/>
      </w:pPr>
    </w:lvl>
    <w:lvl w:ilvl="3">
      <w:start w:val="1"/>
      <w:numFmt w:val="decimal"/>
      <w:lvlText w:val="▪.%2.%3.%4."/>
      <w:lvlJc w:val="left"/>
      <w:pPr>
        <w:ind w:left="1728" w:hanging="648"/>
      </w:pPr>
    </w:lvl>
    <w:lvl w:ilvl="4">
      <w:start w:val="1"/>
      <w:numFmt w:val="decimal"/>
      <w:lvlText w:val="▪.%2.%3.%4.%5."/>
      <w:lvlJc w:val="left"/>
      <w:pPr>
        <w:ind w:left="2232" w:hanging="792"/>
      </w:pPr>
    </w:lvl>
    <w:lvl w:ilvl="5">
      <w:start w:val="1"/>
      <w:numFmt w:val="decimal"/>
      <w:lvlText w:val="▪.%2.%3.%4.%5.%6."/>
      <w:lvlJc w:val="left"/>
      <w:pPr>
        <w:ind w:left="2736" w:hanging="936"/>
      </w:pPr>
    </w:lvl>
    <w:lvl w:ilvl="6">
      <w:start w:val="1"/>
      <w:numFmt w:val="decimal"/>
      <w:lvlText w:val="▪.%2.%3.%4.%5.%6.%7."/>
      <w:lvlJc w:val="left"/>
      <w:pPr>
        <w:ind w:left="3240" w:hanging="1080"/>
      </w:pPr>
    </w:lvl>
    <w:lvl w:ilvl="7">
      <w:start w:val="1"/>
      <w:numFmt w:val="decimal"/>
      <w:lvlText w:val="▪.%2.%3.%4.%5.%6.%7.%8."/>
      <w:lvlJc w:val="left"/>
      <w:pPr>
        <w:ind w:left="3744" w:hanging="1224"/>
      </w:pPr>
    </w:lvl>
    <w:lvl w:ilvl="8">
      <w:start w:val="1"/>
      <w:numFmt w:val="decimal"/>
      <w:lvlText w:val="▪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eastAsia="Calibri"/>
      <w:sz w:val="22"/>
      <w:szCs w:val="22"/>
      <w:lang w:eastAsia="en-US"/>
    </w:rPr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/>
    <w:rPr>
      <w:rFonts w:eastAsia="Calibri"/>
      <w:sz w:val="22"/>
      <w:szCs w:val="22"/>
      <w:lang w:eastAsia="en-US"/>
    </w:rPr>
  </w:style>
  <w:style w:type="paragraph" w:styleId="style31">
    <w:name w:val="header"/>
    <w:basedOn w:val="style0"/>
    <w:next w:val="style31"/>
    <w:link w:val="style4105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5">
    <w:name w:val="Header Char_2a63da4c-7a85-4387-9587-d5e134b7ccb1"/>
    <w:basedOn w:val="style65"/>
    <w:next w:val="style4105"/>
    <w:link w:val="style31"/>
    <w:uiPriority w:val="99"/>
    <w:rPr>
      <w:rFonts w:eastAsia="Calibri"/>
      <w:sz w:val="22"/>
      <w:szCs w:val="22"/>
      <w:lang w:eastAsia="en-US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6">
    <w:name w:val="Footer Char_2c0df284-ef9d-42bb-9402-5d13febc5697"/>
    <w:basedOn w:val="style65"/>
    <w:next w:val="style4106"/>
    <w:link w:val="style32"/>
    <w:uiPriority w:val="99"/>
    <w:rPr>
      <w:rFonts w:eastAsia="Calibri"/>
      <w:sz w:val="22"/>
      <w:szCs w:val="22"/>
      <w:lang w:eastAsia="en-US"/>
    </w:rPr>
  </w:style>
  <w:style w:type="paragraph" w:styleId="style74">
    <w:name w:val="Subtitle"/>
    <w:basedOn w:val="style0"/>
    <w:next w:val="style0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16">
    <w:basedOn w:val="style105"/>
    <w:next w:val="style4116"/>
    <w:pPr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  <w:tcPr>
      <w:tcBorders/>
    </w:tcPr>
  </w:style>
  <w:style w:type="table" w:customStyle="1" w:styleId="style4117">
    <w:basedOn w:val="style105"/>
    <w:next w:val="style4117"/>
    <w:pPr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  <w:tcPr>
      <w:tcBorders/>
    </w:tcPr>
  </w:style>
  <w:style w:type="table" w:customStyle="1" w:styleId="style4118">
    <w:basedOn w:val="style105"/>
    <w:next w:val="style4118"/>
    <w:pPr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215</Words>
  <Characters>1451</Characters>
  <Application>WPS Office</Application>
  <Paragraphs>142</Paragraphs>
  <CharactersWithSpaces>1619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2021-12-23T07:02:00Z</dcterms:created>
  <dc:creator>Lourdes Arroyave</dc:creator>
  <lastModifiedBy>TECNO KG5j</lastModifiedBy>
  <dcterms:modified xsi:type="dcterms:W3CDTF">2023-02-27T10:19:29Z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a629d7449420439b9a4ae13e31273cfe</vt:lpwstr>
  </property>
</Properties>
</file>